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ПОДРЯДА № 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9330.0" w:type="dxa"/>
        <w:jc w:val="left"/>
        <w:tblInd w:w="0.0" w:type="dxa"/>
        <w:tblLayout w:type="fixed"/>
        <w:tblLook w:val="0000"/>
      </w:tblPr>
      <w:tblGrid>
        <w:gridCol w:w="2840"/>
        <w:gridCol w:w="6490"/>
        <w:tblGridChange w:id="0">
          <w:tblGrid>
            <w:gridCol w:w="2840"/>
            <w:gridCol w:w="6490"/>
          </w:tblGrid>
        </w:tblGridChange>
      </w:tblGrid>
      <w:t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Москва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«10» апреля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года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«Альфа», далее именуемое «Заказчик», в лице генерального директора Александра Владимировича Львова, действующего на основании устава, с одной стороны и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бщество с ограниченной ответственностью «Запад», далее именуемое «Подрядчик», в лице генерального директора Аллы Степановны Глебовой, действующей на основании устава, с другой стороны (далее – Стороны)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Заказчик поручает, а Подрядчик принимает на себя обязательство выполнить работы по ремонту офисного помещения Заказчика, расположенного по адресу: г. Москва, ул. Лесная, д. 69.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Содержание и объем работ определяются в прилагаемой к Договору согласованной Сторонами смете, составляющей неотъемлемую часть настоящего договора.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Обязанности Подрядчика: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Подрядчик обязуется выполнить все работы по ремонту и отделке помещения в надлежащем качестве в объеме и сроки, предусмотренные настоящим договором, и сдать работу Заказчику в установленный срок.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Подрядчик обязан обеспечить производство и качество всех работ в соответствии с действующими нормами и техническими условиями.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Подрядчик обязан обеспечить выполнение работ из своих материалов, своими силами и средствами.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2.1.4. Подрядчик обязан немедленно известить Заказчика и до получения от него указаний приостановить работы при обнаружении: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возможных неблагоприятных для Заказчика последствий выполнения его указаний о способе исполнения работы;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Права Подрядчика: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Подрядчик самостоятельно определяет способы выполнения задания Заказчика.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Подрядчик имеет право привлечь для выполнения работ по договору третьих лиц (субподрядчиков).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Обязанности Заказчика: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2.3.1. Заказчик обязан обеспечить доступ Подрядчика в помещение, указанное в пункте 1.1 договора. Заказчик выдает Подрядчику комплект ключей от указанного помещения.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2.3.2. Заказчик обязуется принять выполненные работы в порядке, предусмотренном настоящим договором.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2.3.3. Заказчик обязуется оплатить выполненные работы в размере, в сроки и порядке, предусмотренные настоящим договором.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Права Заказчика: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2.4.1. Заказчик вправе во всякое время проверять ход и качество работы, выполняемой Подрядчиком, не вмешиваясь в его деятельность.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2.4.3.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недостатков. При неисполнении Подрядчиком в назначенный срок этого требования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ЦЕНА РАБОТЫ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За выполненные работы, указанные в пункте 1.1 договора, Заказчик обязуется выплатить Подрядчику вознаграждение в размере 118 000 (сто восемнадцать тысяч) руб., в том числе НДС 20 процентов – 19 666 (Девятнадцать тысяч шестьсот шестьдесят шесть) руб. 67 коп.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 каждого вида работ устанавливается в смете.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ПОРЯДОК ПРИЕМКИ РАБОТ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Заказчик обязан в течение 5 (пяти) рабочих дней с момента окончания работ Подрядчиком, согласно пункту 6.1 настоящего договора, осмотреть и принять выполненную работу (ее результат) с участием Подрядчика.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Работы считаются принятыми с момента подписания Сторонами акта приемки-передачи работ. Акт приемки-передачи работ подписывается обеими Сторонами.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При отказе от подписания акта кем-либо из Сторон об этом делается отметка в акте. Основания для отказа излагаются отказавшимся лицом в акте, либо для этого составляется отдельный документ.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ПОРЯДОК РАСЧЕТОВ ПО ДОГОВОРУ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В течение 2 (двух) рабочих дней с момента подписания договора Заказчик выплачивает Подрядчику аванс в размере 50% от цены работ.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Окончательный расчет производится с Подрядчиком по факту выполнения работ не позднее 5 (пяти) календарных дней после подписания Сторонами акта приемки-передачи работ.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Расчеты с Подрядчиком осуществляются в безналичном порядке путем перечисления соответствующих сумм на его расчетный счет.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Обязательство Заказчика по оплате считается исполненным в момент зачисления денежных средств на расчетный счет Подрядчика.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СРОКИ ВЫПОЛНЕНИЯ РАБОТ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Работы, предусмотренные настоящим договором, осуществляются Подрядчиком в следующие сроки: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начало работ: 15 августа 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окончание работ: 26 сентября 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Подрядчик имеет право досрочно сдать работы по согласованию с Заказчиком.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ОТВЕТСТВЕННОСТЬ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Сторона, нарушившая договор, обязана возместить другой Стороне причиненные таким нарушением убытки.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При просрочке оплаты работы Заказчик обязан уплатить Подрядчику пени в размере 0,3 процента от неуплаченной суммы за каждый день просрочки.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В случае нарушения срока, установленного в пункте 4.1 настоящего договора, Заказчик уплачивает Подрядчику неустойку в размере 0,1 процента от цены работ, установленной в пункте 3.1 настоящего договора, за каждый день просрочки.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Выплата неустойки и возмещение убытков не освобождают Сторону, нарушившую договор, от исполнения своих обязательств в натуре.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СРОК ДЕЙСТВИЯ ДОГОВОРА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Настоящий договор вступает в силу с момента подписания и действует до полного исполнения Сторонами своих обязательств по договору.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Настоящий договор может быть расторгнут досрочно по письменному соглашению Сторон, а также при отказе одной из Сторон от настоящего договора, когда возможность такого отказа предусмотрена законом или настоящим договором.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РАЗРЕШЕНИЕ СПОРОВ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Споры и разногласия, которые могут возникнуть при исполнении настоящего договора, Стороны будут стремиться разрешить в досудебном (претензионном) порядке.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Сторона, право которой нарушено, до обращения в арбитражный суд обязана предъявить другой Стороне претензию с изложением своих требований.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Претензия направляется по электронной почте и одновременно высылается по почте заказным письмом с уведомлением о вручении. Датой получения претензии считается день ее передачи по электронной почте. Срок для ответа на претензию устанавливается 14 календарных дней со дня ее получения.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 на претензию направляется по электронной почте и одновременно высылается по почте заказным письмом с уведомлением о вручении. В случае если в указанный в претензии срок претензионные требования не будут удовлетворены (полностью или частично), Сторона, право которой нарушено, вправе обратиться с исковым заявлением в арбитражный суд.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9.3. Споры Сторон, не урегулированные в претензионном порядке, разрешаются в арбитражном суде г. Москвы.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Во всем остальном, что не предусмотрено настоящим договором, Стороны руководствуются действующим законодательством России.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Настоящий договор составлен в двух экземплярах, имеющих одинаковую юридическую силу, по одному экземпляру для каждой из Сторон. 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АДРЕСА, РЕКВИЗИТЫ И ПОДПИСИ СТОРОН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W w:w="8282.0" w:type="dxa"/>
        <w:jc w:val="left"/>
        <w:tblInd w:w="0.0" w:type="dxa"/>
        <w:tblLayout w:type="fixed"/>
        <w:tblLook w:val="0000"/>
      </w:tblPr>
      <w:tblGrid>
        <w:gridCol w:w="4880"/>
        <w:gridCol w:w="3402"/>
        <w:tblGridChange w:id="0">
          <w:tblGrid>
            <w:gridCol w:w="4880"/>
            <w:gridCol w:w="340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«Альфа»</w:t>
              <w:br w:type="textWrapping"/>
              <w:t xml:space="preserve">Адрес: 125008, Москва,</w:t>
              <w:br w:type="textWrapping"/>
              <w:t xml:space="preserve">ул. Михалковская, д. 20</w:t>
              <w:br w:type="textWrapping"/>
              <w:t xml:space="preserve">ОГРН 1234567890123</w:t>
              <w:br w:type="textWrapping"/>
              <w:t xml:space="preserve">ИНН 7708123456</w:t>
              <w:br w:type="textWrapping"/>
              <w:t xml:space="preserve">КПП 770801001</w:t>
              <w:br w:type="textWrapping"/>
              <w:t xml:space="preserve">р/с 40702810400000001111</w:t>
              <w:br w:type="textWrapping"/>
              <w:t xml:space="preserve">в АКБ «Надежный»</w:t>
              <w:br w:type="textWrapping"/>
              <w:t xml:space="preserve">к/с 30101810400000000222</w:t>
              <w:br w:type="textWrapping"/>
              <w:t xml:space="preserve">БИК 044583222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Подрядчик: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«Запад»</w:t>
              <w:br w:type="textWrapping"/>
              <w:t xml:space="preserve">Адрес: 214000, Смоленск,</w:t>
              <w:br w:type="textWrapping"/>
              <w:t xml:space="preserve">ул. Сибирская, д. 81</w:t>
              <w:br w:type="textWrapping"/>
              <w:t xml:space="preserve">ОГРН 1234567890122</w:t>
              <w:br w:type="textWrapping"/>
              <w:t xml:space="preserve">ИНН 6732000017</w:t>
              <w:br w:type="textWrapping"/>
              <w:t xml:space="preserve">КПП 673201001</w:t>
              <w:br w:type="textWrapping"/>
              <w:t xml:space="preserve">р/с 40702810400000001234</w:t>
              <w:br w:type="textWrapping"/>
              <w:t xml:space="preserve">в АКБ «Надежный»</w:t>
              <w:br w:type="textWrapping"/>
              <w:t xml:space="preserve">к/с 30101810400000000123</w:t>
              <w:br w:type="textWrapping"/>
              <w:t xml:space="preserve">БИК 044585123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 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 А.В. Львов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 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А.С. Глебова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14" w:right="131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er-listtarget">
    <w:name w:val="header-listtarget"/>
    <w:basedOn w:val="Обычный"/>
    <w:next w:val="header-listtarget"/>
    <w:autoRedefine w:val="0"/>
    <w:hidden w:val="0"/>
    <w:qFormat w:val="0"/>
    <w:pPr>
      <w:shd w:color="auto" w:fill="e66e5a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lspace">
    <w:name w:val="lspace"/>
    <w:next w:val="lspace"/>
    <w:autoRedefine w:val="0"/>
    <w:hidden w:val="0"/>
    <w:qFormat w:val="0"/>
    <w:rPr>
      <w:color w:val="ff9900"/>
      <w:w w:val="100"/>
      <w:position w:val="-1"/>
      <w:effect w:val="none"/>
      <w:vertAlign w:val="baseline"/>
      <w:cs w:val="0"/>
      <w:em w:val="none"/>
      <w:lang/>
    </w:rPr>
  </w:style>
  <w:style w:type="character" w:styleId="small">
    <w:name w:val="small"/>
    <w:next w:val="small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ill">
    <w:name w:val="fill"/>
    <w:next w:val="fill"/>
    <w:autoRedefine w:val="0"/>
    <w:hidden w:val="0"/>
    <w:qFormat w:val="0"/>
    <w:rPr>
      <w:b w:val="1"/>
      <w:bCs w:val="1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enp">
    <w:name w:val="enp"/>
    <w:next w:val="enp"/>
    <w:autoRedefine w:val="0"/>
    <w:hidden w:val="0"/>
    <w:qFormat w:val="0"/>
    <w:rPr>
      <w:color w:val="3c7828"/>
      <w:w w:val="100"/>
      <w:position w:val="-1"/>
      <w:effect w:val="none"/>
      <w:vertAlign w:val="baseline"/>
      <w:cs w:val="0"/>
      <w:em w:val="none"/>
      <w:lang/>
    </w:rPr>
  </w:style>
  <w:style w:type="character" w:styleId="kdkss">
    <w:name w:val="kdkss"/>
    <w:next w:val="kdkss"/>
    <w:autoRedefine w:val="0"/>
    <w:hidden w:val="0"/>
    <w:qFormat w:val="0"/>
    <w:rPr>
      <w:color w:val="be780a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Рецензия">
    <w:name w:val="Рецензия"/>
    <w:next w:val="Реценз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p/IFUOIysaTS/vZbnI6tYm8bw==">AMUW2mUdDgZ0JCuszyQIJF0+/d2r6YwvAlNGsY0mJXxW8K1YlIg1/hglOQ+JVFMphuagEYurK4prziYt9zewJWrfzOD+NmDtHie0ur4J+k7yloQPnBBjPx0=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2019-09-02T05:51:00Z</dcterms:created>
  <dc:creator>Аристов</dc:creator>
</cp:coreProperties>
</file>